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91" w:rsidRDefault="00517C91" w:rsidP="00517C91">
      <w:pPr>
        <w:pStyle w:val="Akapitzlist"/>
        <w:outlineLvl w:val="0"/>
        <w:rPr>
          <w:b/>
          <w:color w:val="000000" w:themeColor="text1"/>
        </w:rPr>
      </w:pPr>
      <w:r w:rsidRPr="00777F98">
        <w:rPr>
          <w:b/>
          <w:color w:val="000000" w:themeColor="text1"/>
        </w:rPr>
        <w:t>STRESZCZENIE</w:t>
      </w:r>
      <w:r>
        <w:rPr>
          <w:b/>
          <w:color w:val="000000" w:themeColor="text1"/>
        </w:rPr>
        <w:t xml:space="preserve"> PRACY DOKTORSKIEJ MGR ARIELA KAMIŃSKIEGO</w:t>
      </w:r>
    </w:p>
    <w:p w:rsidR="00517C91" w:rsidRPr="00777F98" w:rsidRDefault="00517C91" w:rsidP="00517C91">
      <w:pPr>
        <w:pStyle w:val="Akapitzlist"/>
        <w:outlineLvl w:val="0"/>
        <w:rPr>
          <w:b/>
          <w:color w:val="000000" w:themeColor="text1"/>
        </w:rPr>
      </w:pPr>
    </w:p>
    <w:p w:rsidR="00517C91" w:rsidRPr="00777F98" w:rsidRDefault="00517C91" w:rsidP="00517C91">
      <w:pPr>
        <w:spacing w:after="0" w:line="360" w:lineRule="auto"/>
        <w:ind w:firstLine="708"/>
        <w:jc w:val="both"/>
        <w:rPr>
          <w:rFonts w:cs="Times New Roman"/>
          <w:iCs/>
          <w:color w:val="000000" w:themeColor="text1"/>
        </w:rPr>
      </w:pPr>
      <w:r w:rsidRPr="00777F98">
        <w:rPr>
          <w:color w:val="000000" w:themeColor="text1"/>
        </w:rPr>
        <w:t xml:space="preserve">Eutrofizacja środowiska wodnego przyczyniła się do wzrostu częstotliwości pojawiania się i intensywności zakwitów sinicowych. W przypadku gdy dominującym w nich gatunkiem były organizmy zdolne do syntezy związków toksycznych, nasilał się proces uwalniania do wody wielu bioaktywnych metabolitów wtórnych sinic,  szkodliwych dla zdrowia i życia ludzi oraz zwierząt. Najpowszechniej występującą </w:t>
      </w:r>
      <w:r>
        <w:rPr>
          <w:color w:val="000000" w:themeColor="text1"/>
        </w:rPr>
        <w:br/>
      </w:r>
      <w:r w:rsidRPr="00777F98">
        <w:rPr>
          <w:color w:val="000000" w:themeColor="text1"/>
        </w:rPr>
        <w:t xml:space="preserve">w wodach powierzchniowych neurotoksyną pochodzenia sinicowego jest anatoksyna-a (ANTX-a). Została ona jako pierwsza spośród toksyn sinicowych wyizolowana </w:t>
      </w:r>
      <w:r w:rsidRPr="00777F98">
        <w:rPr>
          <w:color w:val="000000" w:themeColor="text1"/>
        </w:rPr>
        <w:br/>
        <w:t xml:space="preserve">i scharakteryzowana strukturalnie. Występowanie ANTX-a potwierdzono między innymi </w:t>
      </w:r>
      <w:r>
        <w:rPr>
          <w:color w:val="000000" w:themeColor="text1"/>
        </w:rPr>
        <w:br/>
      </w:r>
      <w:r w:rsidRPr="00777F98">
        <w:rPr>
          <w:color w:val="000000" w:themeColor="text1"/>
        </w:rPr>
        <w:t xml:space="preserve">w: Finlandii, Francji, Iranie, Japonii, Kanadzie, Kenii, Polsce, Stanach Zjednoczonych, Szwecji, Włoszech. ANTX-a jest syntetyzowana przez następujące rodzaje sinic: </w:t>
      </w:r>
      <w:r w:rsidRPr="00777F98">
        <w:rPr>
          <w:rFonts w:cs="Times New Roman"/>
          <w:i/>
          <w:iCs/>
          <w:color w:val="000000" w:themeColor="text1"/>
        </w:rPr>
        <w:t>Anabaena</w:t>
      </w:r>
      <w:r w:rsidRPr="00777F98">
        <w:rPr>
          <w:rFonts w:cs="Times New Roman"/>
          <w:color w:val="000000" w:themeColor="text1"/>
        </w:rPr>
        <w:t xml:space="preserve">, </w:t>
      </w:r>
      <w:r w:rsidRPr="00777F98">
        <w:rPr>
          <w:rFonts w:cs="Times New Roman"/>
          <w:i/>
          <w:iCs/>
          <w:color w:val="000000" w:themeColor="text1"/>
        </w:rPr>
        <w:t>Aphanizomenon</w:t>
      </w:r>
      <w:r w:rsidRPr="00777F98">
        <w:rPr>
          <w:rFonts w:cs="Times New Roman"/>
          <w:color w:val="000000" w:themeColor="text1"/>
        </w:rPr>
        <w:t xml:space="preserve">, </w:t>
      </w:r>
      <w:proofErr w:type="spellStart"/>
      <w:r w:rsidRPr="00777F98">
        <w:rPr>
          <w:rFonts w:cs="Times New Roman"/>
          <w:i/>
          <w:iCs/>
          <w:color w:val="000000" w:themeColor="text1"/>
        </w:rPr>
        <w:t>Arthrospira</w:t>
      </w:r>
      <w:proofErr w:type="spellEnd"/>
      <w:r w:rsidRPr="00777F98">
        <w:rPr>
          <w:rFonts w:cs="Times New Roman"/>
          <w:color w:val="000000" w:themeColor="text1"/>
        </w:rPr>
        <w:t xml:space="preserve">, </w:t>
      </w:r>
      <w:proofErr w:type="spellStart"/>
      <w:r w:rsidRPr="00777F98">
        <w:rPr>
          <w:rFonts w:cs="Times New Roman"/>
          <w:i/>
          <w:iCs/>
          <w:color w:val="000000" w:themeColor="text1"/>
        </w:rPr>
        <w:t>Cylindrospermum</w:t>
      </w:r>
      <w:proofErr w:type="spellEnd"/>
      <w:r w:rsidRPr="00777F98">
        <w:rPr>
          <w:rFonts w:cs="Times New Roman"/>
          <w:color w:val="000000" w:themeColor="text1"/>
        </w:rPr>
        <w:t xml:space="preserve">, </w:t>
      </w:r>
      <w:r w:rsidRPr="00777F98">
        <w:rPr>
          <w:rFonts w:cs="Times New Roman"/>
          <w:i/>
          <w:iCs/>
          <w:color w:val="000000" w:themeColor="text1"/>
        </w:rPr>
        <w:t>Microcystis</w:t>
      </w:r>
      <w:r w:rsidRPr="00777F98">
        <w:rPr>
          <w:rFonts w:cs="Times New Roman"/>
          <w:color w:val="000000" w:themeColor="text1"/>
        </w:rPr>
        <w:t xml:space="preserve">, </w:t>
      </w:r>
      <w:r w:rsidRPr="00777F98">
        <w:rPr>
          <w:rFonts w:cs="Times New Roman"/>
          <w:i/>
          <w:iCs/>
          <w:color w:val="000000" w:themeColor="text1"/>
        </w:rPr>
        <w:t>Nostoc</w:t>
      </w:r>
      <w:r w:rsidRPr="00777F98">
        <w:rPr>
          <w:rFonts w:cs="Times New Roman"/>
          <w:color w:val="000000" w:themeColor="text1"/>
        </w:rPr>
        <w:t xml:space="preserve">, </w:t>
      </w:r>
      <w:r w:rsidRPr="00777F98">
        <w:rPr>
          <w:rFonts w:cs="Times New Roman"/>
          <w:i/>
          <w:iCs/>
          <w:color w:val="000000" w:themeColor="text1"/>
        </w:rPr>
        <w:t>Oscillatoria</w:t>
      </w:r>
      <w:r w:rsidRPr="00777F98">
        <w:rPr>
          <w:rFonts w:cs="Times New Roman"/>
          <w:color w:val="000000" w:themeColor="text1"/>
        </w:rPr>
        <w:t xml:space="preserve">, </w:t>
      </w:r>
      <w:r w:rsidRPr="00777F98">
        <w:rPr>
          <w:rFonts w:cs="Times New Roman"/>
          <w:i/>
          <w:iCs/>
          <w:color w:val="000000" w:themeColor="text1"/>
        </w:rPr>
        <w:t>Phormidium</w:t>
      </w:r>
      <w:r w:rsidRPr="00777F98">
        <w:rPr>
          <w:rFonts w:cs="Times New Roman"/>
          <w:color w:val="000000" w:themeColor="text1"/>
        </w:rPr>
        <w:t xml:space="preserve">, </w:t>
      </w:r>
      <w:r w:rsidRPr="00777F98">
        <w:rPr>
          <w:rFonts w:cs="Times New Roman"/>
          <w:i/>
          <w:iCs/>
          <w:color w:val="000000" w:themeColor="text1"/>
        </w:rPr>
        <w:t xml:space="preserve">Planktothrix </w:t>
      </w:r>
      <w:r w:rsidRPr="00777F98">
        <w:rPr>
          <w:rFonts w:cs="Times New Roman"/>
          <w:color w:val="000000" w:themeColor="text1"/>
        </w:rPr>
        <w:t xml:space="preserve">i </w:t>
      </w:r>
      <w:r w:rsidRPr="00777F98">
        <w:rPr>
          <w:rFonts w:cs="Times New Roman"/>
          <w:i/>
          <w:iCs/>
          <w:color w:val="000000" w:themeColor="text1"/>
        </w:rPr>
        <w:t>Raphidiopsis.</w:t>
      </w:r>
      <w:r w:rsidRPr="00777F98">
        <w:rPr>
          <w:rFonts w:cs="Times New Roman"/>
          <w:iCs/>
          <w:color w:val="000000" w:themeColor="text1"/>
        </w:rPr>
        <w:t xml:space="preserve"> W organizmach kręgowców ANTX-a wiąże się </w:t>
      </w:r>
      <w:r>
        <w:rPr>
          <w:rFonts w:cs="Times New Roman"/>
          <w:iCs/>
          <w:color w:val="000000" w:themeColor="text1"/>
        </w:rPr>
        <w:br/>
      </w:r>
      <w:r w:rsidRPr="00777F98">
        <w:rPr>
          <w:rFonts w:cs="Times New Roman"/>
          <w:iCs/>
          <w:color w:val="000000" w:themeColor="text1"/>
        </w:rPr>
        <w:t xml:space="preserve">z receptorami nikotynowymi w błonie postsynaptycznej reagując w podobny sposób jak acetylocholina, jednak w przeciwieństwie do niej utworzony kompleks nie może podlegać degradacji poprzez </w:t>
      </w:r>
      <w:proofErr w:type="spellStart"/>
      <w:r w:rsidRPr="00777F98">
        <w:rPr>
          <w:rFonts w:cs="Times New Roman"/>
          <w:iCs/>
          <w:color w:val="000000" w:themeColor="text1"/>
        </w:rPr>
        <w:t>acetylocholinesterazę</w:t>
      </w:r>
      <w:proofErr w:type="spellEnd"/>
      <w:r w:rsidRPr="00777F98">
        <w:rPr>
          <w:rFonts w:cs="Times New Roman"/>
          <w:iCs/>
          <w:color w:val="000000" w:themeColor="text1"/>
        </w:rPr>
        <w:t xml:space="preserve">. Działanie toksyny w tym przypadku objawia się: nadmierną stymulacją mięśni, drgawkami, zaburzeniami oddechowymi i paraliżem, </w:t>
      </w:r>
      <w:r>
        <w:rPr>
          <w:rFonts w:cs="Times New Roman"/>
          <w:iCs/>
          <w:color w:val="000000" w:themeColor="text1"/>
        </w:rPr>
        <w:br/>
      </w:r>
      <w:r w:rsidRPr="00777F98">
        <w:rPr>
          <w:rFonts w:cs="Times New Roman"/>
          <w:iCs/>
          <w:color w:val="000000" w:themeColor="text1"/>
        </w:rPr>
        <w:t>a działanie może prowadzić do trwałej blokady mięśni oddechowych i śmierci organizmów poprzez uduszenie.</w:t>
      </w:r>
    </w:p>
    <w:p w:rsidR="00517C91" w:rsidRPr="00777F98" w:rsidRDefault="00517C91" w:rsidP="00517C91">
      <w:pPr>
        <w:spacing w:after="0" w:line="360" w:lineRule="auto"/>
        <w:ind w:firstLine="708"/>
        <w:jc w:val="both"/>
        <w:rPr>
          <w:rFonts w:cs="Times New Roman"/>
          <w:iCs/>
          <w:color w:val="000000" w:themeColor="text1"/>
        </w:rPr>
      </w:pPr>
      <w:r w:rsidRPr="00777F98">
        <w:rPr>
          <w:rFonts w:cs="Times New Roman"/>
          <w:iCs/>
          <w:color w:val="000000" w:themeColor="text1"/>
        </w:rPr>
        <w:t xml:space="preserve">Dostępne w literaturze zasoby informacji wyjaśniających wpływ czynników fizykochemicznych na trwałość cząsteczki ANTX-a były dalece niewystarczające. Wcześniejsze prace wskazywały na wysoką labilność cząsteczki; czas jej półrozpadu </w:t>
      </w:r>
      <w:r w:rsidRPr="00777F98">
        <w:rPr>
          <w:rFonts w:cs="Times New Roman"/>
          <w:iCs/>
          <w:color w:val="000000" w:themeColor="text1"/>
        </w:rPr>
        <w:br/>
        <w:t xml:space="preserve">w warunkach naturalnego </w:t>
      </w:r>
      <w:proofErr w:type="spellStart"/>
      <w:r w:rsidRPr="00777F98">
        <w:rPr>
          <w:rFonts w:cs="Times New Roman"/>
          <w:iCs/>
          <w:color w:val="000000" w:themeColor="text1"/>
        </w:rPr>
        <w:t>fotoperiodu</w:t>
      </w:r>
      <w:proofErr w:type="spellEnd"/>
      <w:r w:rsidRPr="00777F98">
        <w:rPr>
          <w:rFonts w:cs="Times New Roman"/>
          <w:iCs/>
          <w:color w:val="000000" w:themeColor="text1"/>
        </w:rPr>
        <w:t xml:space="preserve"> wynosił 14 dni. W niniejszej dysertacji wykazano, że </w:t>
      </w:r>
      <w:r>
        <w:rPr>
          <w:rFonts w:cs="Times New Roman"/>
          <w:iCs/>
          <w:color w:val="000000" w:themeColor="text1"/>
        </w:rPr>
        <w:br/>
      </w:r>
      <w:r w:rsidRPr="00777F98">
        <w:rPr>
          <w:rFonts w:cs="Times New Roman"/>
          <w:iCs/>
          <w:color w:val="000000" w:themeColor="text1"/>
        </w:rPr>
        <w:t xml:space="preserve">w kontrolowanych warunkach laboratoryjnych, pod wpływem oddziaływania czynników fizykochemicznych o natężeniu zbliżonym do występujących w naturze, ANTX-a cechowała się znacznie wyższą stabilnością, zależną od pH roztworu inkubacyjnego. Zakwaszenie wodnego roztworu zawierającego toksynę stabilizowało cząsteczkę ANTX-a, podczas gdy jego alkalizacja przyspieszała procesy jej degradacji. ANTX-a była stosunkowo stabilnym związkiem przez 9 tygodni w czasie traktowania jej roztworów wysokim natężeniem promieniowania fotosyntetycznie aktywnego, temperatury ≤ 20 °C, kwasowego pH, obecności sinicowego barwnika – fikocyjaniny C. Przyspieszoną degradację toksyny  wykazano w czasie 1 godzinnego oddziaływania na próbę: promieniowania UV-B (obniżenie stężenia toksyny o 84 % w warunkach pH=9,5) oraz  temperatury 100 °C (obniżenie o 83 % </w:t>
      </w:r>
      <w:r w:rsidRPr="00777F98">
        <w:rPr>
          <w:rFonts w:cs="Times New Roman"/>
          <w:iCs/>
          <w:color w:val="000000" w:themeColor="text1"/>
        </w:rPr>
        <w:lastRenderedPageBreak/>
        <w:t>wartości początkowego stężenia). W czasie analizy MS/</w:t>
      </w:r>
      <w:proofErr w:type="spellStart"/>
      <w:r w:rsidRPr="00777F98">
        <w:rPr>
          <w:rFonts w:cs="Times New Roman"/>
          <w:iCs/>
          <w:color w:val="000000" w:themeColor="text1"/>
        </w:rPr>
        <w:t>MS</w:t>
      </w:r>
      <w:proofErr w:type="spellEnd"/>
      <w:r w:rsidRPr="00777F98">
        <w:rPr>
          <w:rFonts w:cs="Times New Roman"/>
          <w:iCs/>
          <w:color w:val="000000" w:themeColor="text1"/>
        </w:rPr>
        <w:t xml:space="preserve"> wykazano obecność trzech nowych, wcześniej nieopisanych, stabilnych produktów degradacji o </w:t>
      </w:r>
      <w:r w:rsidRPr="00777F98">
        <w:rPr>
          <w:rFonts w:cs="Times New Roman"/>
          <w:i/>
          <w:iCs/>
          <w:color w:val="000000" w:themeColor="text1"/>
        </w:rPr>
        <w:t xml:space="preserve">m/z </w:t>
      </w:r>
      <w:r w:rsidRPr="00777F98">
        <w:rPr>
          <w:rFonts w:cs="Times New Roman"/>
          <w:iCs/>
          <w:color w:val="000000" w:themeColor="text1"/>
        </w:rPr>
        <w:t xml:space="preserve">równym 180 Da, 184 Da i 198 Da. Wiedza o efektach oddziaływania czynników fizycznych przyspieszających proces degradacji toksyny może być ewentualnie w przyszłości pomocna przy opracowywaniu procedur uzdatniania wody surowej. </w:t>
      </w:r>
    </w:p>
    <w:p w:rsidR="00517C91" w:rsidRPr="00777F98" w:rsidRDefault="00517C91" w:rsidP="00517C91">
      <w:pPr>
        <w:spacing w:after="0" w:line="360" w:lineRule="auto"/>
        <w:ind w:firstLine="708"/>
        <w:jc w:val="both"/>
        <w:rPr>
          <w:rFonts w:cs="Times New Roman"/>
          <w:iCs/>
          <w:color w:val="000000" w:themeColor="text1"/>
        </w:rPr>
      </w:pPr>
      <w:r w:rsidRPr="00777F98">
        <w:rPr>
          <w:rFonts w:cs="Times New Roman"/>
          <w:iCs/>
          <w:color w:val="000000" w:themeColor="text1"/>
        </w:rPr>
        <w:t xml:space="preserve">W przeciwieństwie do bardzo dobrze opisanego wpływu ANTX-a na zwierzęta, oddziaływanie jej na rośliny nie zostało w zadowalający sposób rozpoznane. Manuskrypt pracy zawiera wyniki określające wpływ toksyny na wodny makrofit </w:t>
      </w:r>
      <w:r w:rsidRPr="00777F98">
        <w:rPr>
          <w:rFonts w:cs="Times New Roman"/>
          <w:i/>
          <w:iCs/>
          <w:color w:val="000000" w:themeColor="text1"/>
        </w:rPr>
        <w:t>Lemna trisulca</w:t>
      </w:r>
      <w:r w:rsidRPr="00777F98">
        <w:rPr>
          <w:rFonts w:cs="Times New Roman"/>
          <w:iCs/>
          <w:color w:val="000000" w:themeColor="text1"/>
        </w:rPr>
        <w:t xml:space="preserve"> oraz jego zdolność do jej bioakumulacji i biodegradacji. Gatunek tej wodnej rośliny zasiedla geograficznie podobne do sinic zdolnych do syntezy ANTX-a stanowiska. Charakteryzują go niewielkie rozmiary, rośnie szybko i nie wykazuje wrażliwości na występujące w środowisku naturalnym stężenia ANTX-a (≤ 1,75 </w:t>
      </w:r>
      <w:r w:rsidRPr="00777F98">
        <w:rPr>
          <w:rFonts w:cs="Times New Roman"/>
          <w:color w:val="000000" w:themeColor="text1"/>
        </w:rPr>
        <w:t>μg·mL</w:t>
      </w:r>
      <w:r w:rsidRPr="00777F98">
        <w:rPr>
          <w:rFonts w:cs="Times New Roman"/>
          <w:color w:val="000000" w:themeColor="text1"/>
          <w:vertAlign w:val="superscript"/>
        </w:rPr>
        <w:t>-1</w:t>
      </w:r>
      <w:r w:rsidRPr="00777F98">
        <w:rPr>
          <w:rFonts w:cs="Times New Roman"/>
          <w:color w:val="000000" w:themeColor="text1"/>
        </w:rPr>
        <w:t xml:space="preserve">). W przedstawionej pracy wykazano, że </w:t>
      </w:r>
      <w:r>
        <w:rPr>
          <w:rFonts w:cs="Times New Roman"/>
          <w:color w:val="000000" w:themeColor="text1"/>
        </w:rPr>
        <w:br/>
      </w:r>
      <w:r w:rsidRPr="00777F98">
        <w:rPr>
          <w:rFonts w:cs="Times New Roman"/>
          <w:color w:val="000000" w:themeColor="text1"/>
        </w:rPr>
        <w:t>w pożywkach z dodatkiem ANTX-a o stężeniach ≤ 5 μg·mL</w:t>
      </w:r>
      <w:r w:rsidRPr="00777F98">
        <w:rPr>
          <w:rFonts w:cs="Times New Roman"/>
          <w:color w:val="000000" w:themeColor="text1"/>
          <w:vertAlign w:val="superscript"/>
        </w:rPr>
        <w:t>-1</w:t>
      </w:r>
      <w:r w:rsidRPr="00777F98">
        <w:rPr>
          <w:rFonts w:cs="Times New Roman"/>
          <w:color w:val="000000" w:themeColor="text1"/>
        </w:rPr>
        <w:t xml:space="preserve">, nie obserwowano stresu objawiającego się w roślinie: wzmożoną aktywnością enzymów antyoksydacyjnych, zmianą zawartości białka, barwników fotosyntetycznych, oraz natężenia procesów fotosyntezy </w:t>
      </w:r>
      <w:r>
        <w:rPr>
          <w:rFonts w:cs="Times New Roman"/>
          <w:color w:val="000000" w:themeColor="text1"/>
        </w:rPr>
        <w:br/>
      </w:r>
      <w:r w:rsidRPr="00777F98">
        <w:rPr>
          <w:rFonts w:cs="Times New Roman"/>
          <w:color w:val="000000" w:themeColor="text1"/>
        </w:rPr>
        <w:t xml:space="preserve">i oddychania w porównaniu do kontroli. Znaczące obniżenie biomasy o około 30 % </w:t>
      </w:r>
      <w:r>
        <w:rPr>
          <w:rFonts w:cs="Times New Roman"/>
          <w:color w:val="000000" w:themeColor="text1"/>
        </w:rPr>
        <w:br/>
      </w:r>
      <w:r w:rsidRPr="00777F98">
        <w:rPr>
          <w:rFonts w:cs="Times New Roman"/>
          <w:color w:val="000000" w:themeColor="text1"/>
        </w:rPr>
        <w:t xml:space="preserve">w porównaniu do kontroli wykazano dopiero po 24 dniach kultywacji roślin w pożywkach </w:t>
      </w:r>
      <w:r>
        <w:rPr>
          <w:rFonts w:cs="Times New Roman"/>
          <w:color w:val="000000" w:themeColor="text1"/>
        </w:rPr>
        <w:br/>
      </w:r>
      <w:r w:rsidRPr="00777F98">
        <w:rPr>
          <w:rFonts w:cs="Times New Roman"/>
          <w:color w:val="000000" w:themeColor="text1"/>
        </w:rPr>
        <w:t>z dodatkiem ANTX-a o stężeniu 12,5 µg·mL</w:t>
      </w:r>
      <w:r w:rsidRPr="00777F98">
        <w:rPr>
          <w:rFonts w:cs="Times New Roman"/>
          <w:color w:val="000000" w:themeColor="text1"/>
          <w:vertAlign w:val="superscript"/>
        </w:rPr>
        <w:t>-1</w:t>
      </w:r>
      <w:r w:rsidRPr="00777F98">
        <w:rPr>
          <w:rFonts w:cs="Times New Roman"/>
          <w:color w:val="000000" w:themeColor="text1"/>
        </w:rPr>
        <w:t xml:space="preserve">. Ujawniono w tych warunkach doświadczalnych znaczące obniżanie natężenia procesu fotosyntezy. W przypadku potraktowania roślin dwukrotnie wyższą zawartością toksyny w pożywkach wykazano od </w:t>
      </w:r>
      <w:r>
        <w:rPr>
          <w:rFonts w:cs="Times New Roman"/>
          <w:color w:val="000000" w:themeColor="text1"/>
        </w:rPr>
        <w:br/>
      </w:r>
      <w:r w:rsidRPr="00777F98">
        <w:rPr>
          <w:rFonts w:cs="Times New Roman"/>
          <w:color w:val="000000" w:themeColor="text1"/>
        </w:rPr>
        <w:t xml:space="preserve">14 dnia eksperymentów obniżanie w nich zawartości chlorofilu </w:t>
      </w:r>
      <w:r w:rsidRPr="00777F98">
        <w:rPr>
          <w:rFonts w:cs="Times New Roman"/>
          <w:i/>
          <w:color w:val="000000" w:themeColor="text1"/>
        </w:rPr>
        <w:t>b</w:t>
      </w:r>
      <w:r w:rsidRPr="00777F98">
        <w:rPr>
          <w:rFonts w:cs="Times New Roman"/>
          <w:color w:val="000000" w:themeColor="text1"/>
        </w:rPr>
        <w:t xml:space="preserve">. </w:t>
      </w:r>
    </w:p>
    <w:p w:rsidR="00517C91" w:rsidRPr="00777F98" w:rsidRDefault="00517C91" w:rsidP="00517C91">
      <w:pPr>
        <w:spacing w:after="0" w:line="360" w:lineRule="auto"/>
        <w:ind w:firstLine="708"/>
        <w:jc w:val="both"/>
        <w:rPr>
          <w:rFonts w:cs="Times New Roman"/>
          <w:i/>
          <w:iCs/>
          <w:color w:val="000000" w:themeColor="text1"/>
        </w:rPr>
      </w:pPr>
      <w:r w:rsidRPr="00777F98">
        <w:rPr>
          <w:rFonts w:cs="Times New Roman"/>
          <w:iCs/>
          <w:color w:val="000000" w:themeColor="text1"/>
        </w:rPr>
        <w:t xml:space="preserve">W czasie 14 dniowej kultywacji 1 g świeżej masy (f.w) </w:t>
      </w:r>
      <w:r w:rsidRPr="00777F98">
        <w:rPr>
          <w:rFonts w:cs="Times New Roman"/>
          <w:i/>
          <w:iCs/>
          <w:color w:val="000000" w:themeColor="text1"/>
        </w:rPr>
        <w:t xml:space="preserve">L. trisulca </w:t>
      </w:r>
      <w:r w:rsidRPr="00777F98">
        <w:rPr>
          <w:rFonts w:cs="Times New Roman"/>
          <w:iCs/>
          <w:color w:val="000000" w:themeColor="text1"/>
        </w:rPr>
        <w:t>w pożywce zawierającej 250 µg ANTX-a, wykazano 86 % obniżenie jej początkowego stężenia. Badana roślina okazała się zdolna do silnego wiązania toksyny, a po przeniesieniu jej do czystej pożywki uwalniała do niej zaledwie od 3,5 % do 5,1 % wcześniej zaabsorbowanej ANTX-a. W ciągu 14 dni kultywacji w czystych pożywkach zawartość zakumulowanej wcześniej przez makrofit ANTX-a ulegała obniżeniu o: 76 % (z 19,3 µg ANTX-a · g</w:t>
      </w:r>
      <w:r w:rsidRPr="00777F98">
        <w:rPr>
          <w:rFonts w:cs="Times New Roman"/>
          <w:iCs/>
          <w:color w:val="000000" w:themeColor="text1"/>
          <w:vertAlign w:val="superscript"/>
        </w:rPr>
        <w:t>-1</w:t>
      </w:r>
      <w:r w:rsidRPr="00777F98">
        <w:rPr>
          <w:rFonts w:cs="Times New Roman"/>
          <w:iCs/>
          <w:color w:val="000000" w:themeColor="text1"/>
        </w:rPr>
        <w:t xml:space="preserve"> świeżej masy, f.w.), </w:t>
      </w:r>
      <w:r>
        <w:rPr>
          <w:rFonts w:cs="Times New Roman"/>
          <w:iCs/>
          <w:color w:val="000000" w:themeColor="text1"/>
        </w:rPr>
        <w:br/>
      </w:r>
      <w:r w:rsidRPr="00777F98">
        <w:rPr>
          <w:rFonts w:cs="Times New Roman"/>
          <w:iCs/>
          <w:color w:val="000000" w:themeColor="text1"/>
        </w:rPr>
        <w:t>o 71 % (z 37,3 µg ANTX-a · g</w:t>
      </w:r>
      <w:r w:rsidRPr="00777F98">
        <w:rPr>
          <w:rFonts w:cs="Times New Roman"/>
          <w:iCs/>
          <w:color w:val="000000" w:themeColor="text1"/>
          <w:vertAlign w:val="superscript"/>
        </w:rPr>
        <w:t>-1</w:t>
      </w:r>
      <w:r w:rsidRPr="00777F98">
        <w:rPr>
          <w:rFonts w:cs="Times New Roman"/>
          <w:iCs/>
          <w:color w:val="000000" w:themeColor="text1"/>
        </w:rPr>
        <w:t xml:space="preserve"> f.w.) oraz 47 % (z 63,7 µg ANTX-a · g</w:t>
      </w:r>
      <w:r w:rsidRPr="00777F98">
        <w:rPr>
          <w:rFonts w:cs="Times New Roman"/>
          <w:iCs/>
          <w:color w:val="000000" w:themeColor="text1"/>
          <w:vertAlign w:val="superscript"/>
        </w:rPr>
        <w:t>-1</w:t>
      </w:r>
      <w:r w:rsidRPr="00777F98">
        <w:rPr>
          <w:rFonts w:cs="Times New Roman"/>
          <w:iCs/>
          <w:color w:val="000000" w:themeColor="text1"/>
        </w:rPr>
        <w:t xml:space="preserve"> f.w.). Wyniki wydają się sugerować, że część toksyny podlegała procesowi degradacji wewnątrz makrofitu. W tym przypadku nie ujawniono jednak powstawania żadnych nowych produktów degradacji, ani nie stwierdzono, czy degradacja toksyny zachodzi na drodze enzymatycznej czy fizykochemicznej. Uzyskane rezultaty pozwalają na potwierdzenie korzystnej roli </w:t>
      </w:r>
      <w:r w:rsidRPr="00777F98">
        <w:rPr>
          <w:rFonts w:cs="Times New Roman"/>
          <w:i/>
          <w:iCs/>
          <w:color w:val="000000" w:themeColor="text1"/>
        </w:rPr>
        <w:t>L. trisulca</w:t>
      </w:r>
      <w:r w:rsidRPr="00777F98">
        <w:rPr>
          <w:rFonts w:cs="Times New Roman"/>
          <w:iCs/>
          <w:color w:val="000000" w:themeColor="text1"/>
        </w:rPr>
        <w:t xml:space="preserve"> w procesie usuwania ze środowiska naturalnego neurotoksycznej ANTX-a.</w:t>
      </w:r>
      <w:r w:rsidRPr="00777F98">
        <w:rPr>
          <w:rFonts w:cs="Times New Roman"/>
          <w:i/>
          <w:iCs/>
          <w:color w:val="000000" w:themeColor="text1"/>
        </w:rPr>
        <w:t xml:space="preserve"> </w:t>
      </w:r>
    </w:p>
    <w:p w:rsidR="00517C91" w:rsidRPr="00777F98" w:rsidRDefault="00517C91" w:rsidP="00517C91">
      <w:pPr>
        <w:spacing w:line="360" w:lineRule="auto"/>
        <w:ind w:firstLine="708"/>
        <w:jc w:val="both"/>
        <w:rPr>
          <w:rFonts w:cs="Times New Roman"/>
          <w:iCs/>
          <w:color w:val="000000" w:themeColor="text1"/>
        </w:rPr>
      </w:pPr>
      <w:r w:rsidRPr="00777F98">
        <w:rPr>
          <w:rFonts w:cs="Times New Roman"/>
          <w:iCs/>
          <w:color w:val="000000" w:themeColor="text1"/>
        </w:rPr>
        <w:lastRenderedPageBreak/>
        <w:t xml:space="preserve">W trakcie realizowanych badań ważnym zadaniem było wyjaśnienie interakcji </w:t>
      </w:r>
      <w:r>
        <w:rPr>
          <w:rFonts w:cs="Times New Roman"/>
          <w:iCs/>
          <w:color w:val="000000" w:themeColor="text1"/>
        </w:rPr>
        <w:br/>
      </w:r>
      <w:r w:rsidRPr="00777F98">
        <w:rPr>
          <w:rFonts w:cs="Times New Roman"/>
          <w:i/>
          <w:iCs/>
          <w:color w:val="000000" w:themeColor="text1"/>
        </w:rPr>
        <w:t>L. trisulca</w:t>
      </w:r>
      <w:r w:rsidRPr="00777F98">
        <w:rPr>
          <w:rFonts w:cs="Times New Roman"/>
          <w:iCs/>
          <w:color w:val="000000" w:themeColor="text1"/>
        </w:rPr>
        <w:t xml:space="preserve"> z sinicą </w:t>
      </w:r>
      <w:r w:rsidRPr="00777F98">
        <w:rPr>
          <w:rFonts w:cs="Times New Roman"/>
          <w:i/>
          <w:iCs/>
          <w:color w:val="000000" w:themeColor="text1"/>
        </w:rPr>
        <w:t>Anabaena flos-aquae</w:t>
      </w:r>
      <w:r w:rsidRPr="00777F98">
        <w:rPr>
          <w:rFonts w:cs="Times New Roman"/>
          <w:iCs/>
          <w:color w:val="000000" w:themeColor="text1"/>
        </w:rPr>
        <w:t xml:space="preserve">. W czasie wspólnej kultywacji obu gatunków przez 32 dni wykazano drastyczne obniżenie biomasy sinic o 86,9 %. Dla porównania </w:t>
      </w:r>
      <w:r w:rsidRPr="00777F98">
        <w:rPr>
          <w:rFonts w:cs="Times New Roman"/>
          <w:iCs/>
          <w:color w:val="000000" w:themeColor="text1"/>
        </w:rPr>
        <w:br/>
        <w:t xml:space="preserve">w podobnym czasie nie wykazano różnic w biomasie roślin kultywowanych wspólnie </w:t>
      </w:r>
      <w:r w:rsidRPr="00777F98">
        <w:rPr>
          <w:rFonts w:cs="Times New Roman"/>
          <w:iCs/>
          <w:color w:val="000000" w:themeColor="text1"/>
        </w:rPr>
        <w:br/>
        <w:t xml:space="preserve">z sinicą lub roślin kontrolnych. </w:t>
      </w:r>
      <w:r w:rsidRPr="00777F98">
        <w:rPr>
          <w:rFonts w:cs="Times New Roman"/>
          <w:i/>
          <w:iCs/>
          <w:color w:val="000000" w:themeColor="text1"/>
        </w:rPr>
        <w:t xml:space="preserve">L. trisulca </w:t>
      </w:r>
      <w:r w:rsidRPr="00777F98">
        <w:rPr>
          <w:rFonts w:cs="Times New Roman"/>
          <w:iCs/>
          <w:color w:val="000000" w:themeColor="text1"/>
        </w:rPr>
        <w:t xml:space="preserve">wykazywała stabilizujący wpływ na pH pożywek. W czasie 32 dni kultywacji wykazano bardzo wydajne pobieranie przez makrofit jonów fosforanowych. Ograniczanie dostępności tego kluczowego dla rozwoju sinic nutrientu drastycznie modyfikowało wartość ilorazu N/P. Ponadto następowało </w:t>
      </w:r>
      <w:r w:rsidRPr="00777F98">
        <w:rPr>
          <w:rFonts w:cs="Times New Roman"/>
          <w:iCs/>
          <w:color w:val="000000" w:themeColor="text1"/>
        </w:rPr>
        <w:br/>
        <w:t xml:space="preserve">w tych warunkach obniżenie stężenia ANTX-a w pożywce o 78,6 % i o 99,9 % </w:t>
      </w:r>
      <w:r w:rsidRPr="00777F98">
        <w:rPr>
          <w:rFonts w:cs="Times New Roman"/>
          <w:iCs/>
          <w:color w:val="000000" w:themeColor="text1"/>
        </w:rPr>
        <w:br/>
        <w:t xml:space="preserve">w komórkach sinic. W czasie wspólnej kultywacji obydwu organizmów nie wykazano podwyższania zawartości fenoli w: pożywkach, makroficie oraz sinicy. Po przeprowadzeniu testów środowiskowych, wydaje się możliwe wykorzystanie testowanej wodnej rośliny do ograniczania rozwoju </w:t>
      </w:r>
      <w:r w:rsidRPr="00777F98">
        <w:rPr>
          <w:rFonts w:cs="Times New Roman"/>
          <w:i/>
          <w:iCs/>
          <w:color w:val="000000" w:themeColor="text1"/>
        </w:rPr>
        <w:t xml:space="preserve">A. flos-aquae </w:t>
      </w:r>
      <w:r w:rsidRPr="00777F98">
        <w:rPr>
          <w:rFonts w:cs="Times New Roman"/>
          <w:iCs/>
          <w:color w:val="000000" w:themeColor="text1"/>
        </w:rPr>
        <w:t xml:space="preserve">oraz obniżania zawartości uwalnianej przez nią do środowiska wodnego neurotoksyny podczas zakwitów. </w:t>
      </w:r>
    </w:p>
    <w:p w:rsidR="002E7FC8" w:rsidRDefault="002E7FC8"/>
    <w:sectPr w:rsidR="002E7FC8" w:rsidSect="002E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C91"/>
    <w:rsid w:val="002E7FC8"/>
    <w:rsid w:val="0051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51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5518</Characters>
  <Application>Microsoft Office Word</Application>
  <DocSecurity>0</DocSecurity>
  <Lines>45</Lines>
  <Paragraphs>12</Paragraphs>
  <ScaleCrop>false</ScaleCrop>
  <Company>trans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1</cp:revision>
  <dcterms:created xsi:type="dcterms:W3CDTF">2015-05-07T09:27:00Z</dcterms:created>
  <dcterms:modified xsi:type="dcterms:W3CDTF">2015-05-07T09:30:00Z</dcterms:modified>
</cp:coreProperties>
</file>